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92D" w:rsidRDefault="009C1809" w:rsidP="0057286C">
      <w:pPr>
        <w:pStyle w:val="Yltunniste"/>
        <w:tabs>
          <w:tab w:val="clear" w:pos="4819"/>
          <w:tab w:val="clear" w:pos="9638"/>
        </w:tabs>
        <w:ind w:left="3912"/>
        <w:rPr>
          <w:bCs/>
        </w:rPr>
      </w:pPr>
      <w:bookmarkStart w:id="0" w:name="_GoBack"/>
      <w:bookmarkEnd w:id="0"/>
      <w:r>
        <w:rPr>
          <w:b/>
          <w:bCs/>
        </w:rPr>
        <w:t>Talousvaliokunnan mietintö</w:t>
      </w:r>
      <w:r w:rsidR="00E73C5B">
        <w:rPr>
          <w:b/>
          <w:bCs/>
        </w:rPr>
        <w:t xml:space="preserve"> </w:t>
      </w:r>
      <w:r w:rsidR="00E14E20">
        <w:rPr>
          <w:b/>
          <w:bCs/>
        </w:rPr>
        <w:t>7</w:t>
      </w:r>
      <w:r w:rsidR="001C1C8E">
        <w:rPr>
          <w:b/>
          <w:bCs/>
        </w:rPr>
        <w:t>/201</w:t>
      </w:r>
      <w:r w:rsidR="0057286C">
        <w:rPr>
          <w:b/>
          <w:bCs/>
        </w:rPr>
        <w:t>5</w:t>
      </w:r>
      <w:r w:rsidR="007D2F4F">
        <w:rPr>
          <w:b/>
          <w:bCs/>
        </w:rPr>
        <w:t xml:space="preserve"> </w:t>
      </w:r>
      <w:r w:rsidR="00AC5B5B">
        <w:rPr>
          <w:b/>
          <w:bCs/>
        </w:rPr>
        <w:t xml:space="preserve">edustaja-aloitteesta </w:t>
      </w:r>
      <w:r w:rsidR="00A24354">
        <w:rPr>
          <w:b/>
          <w:bCs/>
        </w:rPr>
        <w:t>7</w:t>
      </w:r>
      <w:r w:rsidR="0057286C">
        <w:rPr>
          <w:b/>
          <w:bCs/>
        </w:rPr>
        <w:t>/2015</w:t>
      </w:r>
    </w:p>
    <w:p w:rsidR="00A93FA6" w:rsidRDefault="00A93FA6" w:rsidP="00A93FA6">
      <w:pPr>
        <w:pStyle w:val="Yltunniste"/>
        <w:tabs>
          <w:tab w:val="clear" w:pos="4819"/>
          <w:tab w:val="clear" w:pos="9638"/>
        </w:tabs>
        <w:ind w:left="3912"/>
        <w:rPr>
          <w:b/>
          <w:bCs/>
        </w:rPr>
      </w:pPr>
    </w:p>
    <w:p w:rsidR="00A93FA6" w:rsidRDefault="00A24354" w:rsidP="00A93FA6">
      <w:pPr>
        <w:pStyle w:val="Yltunniste"/>
        <w:tabs>
          <w:tab w:val="clear" w:pos="4819"/>
          <w:tab w:val="clear" w:pos="9638"/>
        </w:tabs>
        <w:ind w:left="3912"/>
        <w:rPr>
          <w:b/>
          <w:bCs/>
        </w:rPr>
      </w:pPr>
      <w:r>
        <w:rPr>
          <w:b/>
          <w:bCs/>
        </w:rPr>
        <w:t>Seurakuntien tukijärjestelmän uusiminen</w:t>
      </w:r>
    </w:p>
    <w:p w:rsidR="0057286C" w:rsidRDefault="0057286C" w:rsidP="00A93FA6">
      <w:pPr>
        <w:pStyle w:val="Yltunniste"/>
        <w:tabs>
          <w:tab w:val="clear" w:pos="4819"/>
          <w:tab w:val="clear" w:pos="9638"/>
        </w:tabs>
        <w:ind w:left="3912"/>
        <w:rPr>
          <w:b/>
          <w:bCs/>
        </w:rPr>
      </w:pPr>
    </w:p>
    <w:p w:rsidR="00EC378D" w:rsidRPr="00A93FA6" w:rsidRDefault="003221B3" w:rsidP="00A93FA6">
      <w:pPr>
        <w:pStyle w:val="Yltunniste"/>
        <w:tabs>
          <w:tab w:val="clear" w:pos="4819"/>
          <w:tab w:val="clear" w:pos="9638"/>
        </w:tabs>
        <w:ind w:left="3912"/>
        <w:jc w:val="right"/>
        <w:rPr>
          <w:bCs/>
        </w:rPr>
      </w:pPr>
      <w:r w:rsidRPr="008875BF">
        <w:rPr>
          <w:bCs/>
        </w:rPr>
        <w:t>Asianumero</w:t>
      </w:r>
      <w:r w:rsidR="00634777" w:rsidRPr="008875BF">
        <w:rPr>
          <w:bCs/>
        </w:rPr>
        <w:t xml:space="preserve"> 201</w:t>
      </w:r>
      <w:r w:rsidR="00A24354" w:rsidRPr="008875BF">
        <w:rPr>
          <w:bCs/>
        </w:rPr>
        <w:t>2</w:t>
      </w:r>
      <w:r w:rsidR="00634777" w:rsidRPr="008875BF">
        <w:sym w:font="Symbol" w:char="F02D"/>
      </w:r>
      <w:r w:rsidR="00A93FA6" w:rsidRPr="008875BF">
        <w:rPr>
          <w:bCs/>
        </w:rPr>
        <w:t>00</w:t>
      </w:r>
      <w:r w:rsidR="00A24354" w:rsidRPr="008875BF">
        <w:rPr>
          <w:bCs/>
        </w:rPr>
        <w:t>195</w:t>
      </w:r>
    </w:p>
    <w:p w:rsidR="00E73C5B" w:rsidRDefault="00E73C5B"/>
    <w:p w:rsidR="0057286C" w:rsidRDefault="0057286C"/>
    <w:p w:rsidR="00D0415F" w:rsidRDefault="00D0415F"/>
    <w:p w:rsidR="00E73C5B" w:rsidRDefault="00E73C5B"/>
    <w:p w:rsidR="0007057A" w:rsidRDefault="00277F2D" w:rsidP="00116B94">
      <w:pPr>
        <w:ind w:left="1304"/>
      </w:pPr>
      <w:r w:rsidRPr="00277F2D">
        <w:t xml:space="preserve">Kirkolliskokous on täysistunnossaan </w:t>
      </w:r>
      <w:r w:rsidR="00A24354">
        <w:t>marraskuun</w:t>
      </w:r>
      <w:r w:rsidR="00F22630">
        <w:t xml:space="preserve"> </w:t>
      </w:r>
      <w:r w:rsidR="00150878">
        <w:t>3</w:t>
      </w:r>
      <w:r w:rsidR="00F22630">
        <w:t xml:space="preserve">. päivänä </w:t>
      </w:r>
      <w:r w:rsidRPr="00277F2D">
        <w:t>201</w:t>
      </w:r>
      <w:r w:rsidR="00645D29">
        <w:t>5</w:t>
      </w:r>
      <w:r w:rsidRPr="00277F2D">
        <w:t xml:space="preserve"> lähettänyt otsikos</w:t>
      </w:r>
      <w:r w:rsidR="0063795D">
        <w:t>sa mainitun asian</w:t>
      </w:r>
      <w:r w:rsidRPr="00277F2D">
        <w:t xml:space="preserve"> talousvaliokunnan valmisteltavaksi.</w:t>
      </w:r>
    </w:p>
    <w:p w:rsidR="0007057A" w:rsidRDefault="0007057A" w:rsidP="00116B94">
      <w:pPr>
        <w:ind w:left="1304"/>
      </w:pPr>
    </w:p>
    <w:p w:rsidR="00634777" w:rsidRDefault="00634777" w:rsidP="00150878">
      <w:pPr>
        <w:tabs>
          <w:tab w:val="right" w:pos="9298"/>
        </w:tabs>
        <w:ind w:left="1304"/>
      </w:pPr>
      <w:r w:rsidRPr="00634777">
        <w:t>Valio</w:t>
      </w:r>
      <w:r w:rsidR="0063795D">
        <w:t>kunta on kuullut asiantuntijana</w:t>
      </w:r>
      <w:r w:rsidR="00A24354" w:rsidRPr="00A24354">
        <w:t xml:space="preserve"> </w:t>
      </w:r>
      <w:r w:rsidR="009B5868">
        <w:t>kirk</w:t>
      </w:r>
      <w:r w:rsidR="00150878">
        <w:t>koneuvos Leena Rantasta.</w:t>
      </w:r>
      <w:r w:rsidR="00150878">
        <w:tab/>
      </w:r>
    </w:p>
    <w:p w:rsidR="00E10C0F" w:rsidRDefault="00E10C0F" w:rsidP="00116B94">
      <w:pPr>
        <w:ind w:left="1304"/>
      </w:pPr>
    </w:p>
    <w:p w:rsidR="009B5868" w:rsidRDefault="009B5868" w:rsidP="00116B94">
      <w:pPr>
        <w:ind w:left="1304"/>
      </w:pPr>
    </w:p>
    <w:p w:rsidR="002A1577" w:rsidRDefault="002A1577" w:rsidP="00116B94">
      <w:pPr>
        <w:ind w:left="1304"/>
      </w:pPr>
    </w:p>
    <w:p w:rsidR="002A1577" w:rsidRPr="002A1577" w:rsidRDefault="002A1577" w:rsidP="00116B94">
      <w:pPr>
        <w:ind w:left="1304"/>
        <w:rPr>
          <w:b/>
        </w:rPr>
      </w:pPr>
      <w:r w:rsidRPr="002A1577">
        <w:rPr>
          <w:b/>
        </w:rPr>
        <w:t>Aloitteen pääasiallinen sisältö</w:t>
      </w:r>
    </w:p>
    <w:p w:rsidR="002A1577" w:rsidRDefault="002A1577" w:rsidP="00116B94">
      <w:pPr>
        <w:ind w:left="1304"/>
      </w:pPr>
    </w:p>
    <w:p w:rsidR="00365E44" w:rsidRDefault="00365E44" w:rsidP="00116B94">
      <w:pPr>
        <w:ind w:left="1304"/>
      </w:pPr>
      <w:r>
        <w:t>Aloitteessa esitetään, että seurakunnille annettavasta taloudellisesta tuesta tehdään huolellinen uudelleenarviointi ja että kok</w:t>
      </w:r>
      <w:r w:rsidR="0063795D">
        <w:t>o tukijärjestelmä uudistetaan. J</w:t>
      </w:r>
      <w:r>
        <w:t xml:space="preserve">okaisen tukea saavan seurakunnan tulee osoittaa oman hallintonsa toimivuus ja taloudellisuus sekä sen itsekannattavuus. Seurakunnan yhteistyöhaluttomuuden tulee olla peruste tukien rajaamiseen  </w:t>
      </w:r>
    </w:p>
    <w:p w:rsidR="0049237B" w:rsidRDefault="0049237B" w:rsidP="00116B94">
      <w:pPr>
        <w:ind w:left="1304"/>
      </w:pPr>
    </w:p>
    <w:p w:rsidR="003C0721" w:rsidRPr="003C0721" w:rsidRDefault="00CA7D72" w:rsidP="00116B94">
      <w:pPr>
        <w:ind w:left="1304"/>
        <w:rPr>
          <w:b/>
        </w:rPr>
      </w:pPr>
      <w:r>
        <w:rPr>
          <w:b/>
        </w:rPr>
        <w:t>Aloitteen p</w:t>
      </w:r>
      <w:r w:rsidR="003C0721" w:rsidRPr="003C0721">
        <w:rPr>
          <w:b/>
        </w:rPr>
        <w:t>erustelut</w:t>
      </w:r>
    </w:p>
    <w:p w:rsidR="003C0721" w:rsidRDefault="003C0721" w:rsidP="00116B94">
      <w:pPr>
        <w:ind w:left="1304"/>
      </w:pPr>
    </w:p>
    <w:p w:rsidR="00C63881" w:rsidRDefault="00C86234" w:rsidP="00116B94">
      <w:pPr>
        <w:ind w:left="1304"/>
      </w:pPr>
      <w:r>
        <w:lastRenderedPageBreak/>
        <w:t>Kirkolliskokouksen määrävähemmistö hylkäsi</w:t>
      </w:r>
      <w:r w:rsidR="00C63881">
        <w:t xml:space="preserve"> 7.5.2015 lakivaliokunnan esityksen kirkon paikallistason rakenteita koskevan sääntelyn muuttamisesta. Lakiesityksen tavoitteena oli muun muassa vastuullisen taloudenhoidon tukeminen ja se korosti seurakuntatalouksien vastuuta oman taloutensa järjestämisestä.  </w:t>
      </w:r>
    </w:p>
    <w:p w:rsidR="00C63881" w:rsidRDefault="00C63881" w:rsidP="00116B94">
      <w:pPr>
        <w:ind w:left="1304"/>
      </w:pPr>
    </w:p>
    <w:p w:rsidR="00C86234" w:rsidRDefault="00C63881" w:rsidP="00116B94">
      <w:pPr>
        <w:ind w:left="1304"/>
      </w:pPr>
      <w:r>
        <w:t>Mietinnössään lakivaliokunta piti taloudellista itsekannattavuutta tärkeänä tavoitteena ja totesi, että talous luo perustan seurakuntien toiminnalle. Itsekannattavuutta ei kuitenkaan pidetty kaikkialla Suomessa realistisena tavoitteena ja siksi lakivaliokunta totesi</w:t>
      </w:r>
      <w:r w:rsidR="0063795D">
        <w:t>,</w:t>
      </w:r>
      <w:r>
        <w:t xml:space="preserve"> että jonkinlainen tukijärjestelmä olisi myös jatkossa tarpeen.</w:t>
      </w:r>
    </w:p>
    <w:p w:rsidR="00C63881" w:rsidRDefault="00C63881" w:rsidP="00116B94">
      <w:pPr>
        <w:ind w:left="1304"/>
      </w:pPr>
    </w:p>
    <w:p w:rsidR="00C63881" w:rsidRDefault="00C63881" w:rsidP="00116B94">
      <w:pPr>
        <w:ind w:left="1304"/>
      </w:pPr>
      <w:r>
        <w:t xml:space="preserve">Kirkon kokonaistaloudellinen tilanne on heikentynyt jäsenmäärän laskiessa erityisesti suurissa kaupungeissa ja pääkaupunkiseudulla, joilta alueilta kirkon jäsenmaksuista ratkaiseva osuus kerätään myös jaettavaksi tasausrahoina / keskushallintoavustuksina muualle Suomeen. </w:t>
      </w:r>
      <w:r w:rsidR="001E3927">
        <w:t>Yhteisöverouudistuksen</w:t>
      </w:r>
      <w:r w:rsidR="009B5868">
        <w:t xml:space="preserve"> jakoperusteen</w:t>
      </w:r>
      <w:r w:rsidR="0063795D">
        <w:t xml:space="preserve"> </w:t>
      </w:r>
      <w:r w:rsidR="009B5868">
        <w:t>muutos pienentää pääkaupunkiseudun seurakuntayhtymien tuloja ja näin vähentää myös niiden mahdollisuuksia rahoittaa muita.</w:t>
      </w:r>
    </w:p>
    <w:p w:rsidR="009B5868" w:rsidRDefault="009B5868" w:rsidP="00116B94">
      <w:pPr>
        <w:ind w:left="1304"/>
      </w:pPr>
    </w:p>
    <w:p w:rsidR="009B5868" w:rsidRDefault="009B5868" w:rsidP="00116B94">
      <w:pPr>
        <w:ind w:left="1304"/>
      </w:pPr>
      <w:r>
        <w:t xml:space="preserve">Koska lakiesitys hylättiin, on kirkkohallituksen ryhdyttävä pikaisiin toimenpiteisiin seurakuntien tukijärjestelmän uusimiseksi. </w:t>
      </w:r>
    </w:p>
    <w:p w:rsidR="009B5868" w:rsidRDefault="009B5868" w:rsidP="00116B94">
      <w:pPr>
        <w:ind w:left="1304"/>
        <w:rPr>
          <w:b/>
        </w:rPr>
      </w:pPr>
    </w:p>
    <w:p w:rsidR="00106FA2" w:rsidRDefault="00106FA2" w:rsidP="00116B94">
      <w:pPr>
        <w:ind w:left="1304"/>
      </w:pPr>
      <w:r>
        <w:rPr>
          <w:b/>
        </w:rPr>
        <w:t>Talousvaliokunnan kannanotto</w:t>
      </w:r>
    </w:p>
    <w:p w:rsidR="00106FA2" w:rsidRDefault="00106FA2" w:rsidP="00116B94">
      <w:pPr>
        <w:ind w:left="1304"/>
      </w:pPr>
    </w:p>
    <w:p w:rsidR="002A4B5F" w:rsidRDefault="002A4B5F" w:rsidP="00116B94">
      <w:pPr>
        <w:ind w:left="1304"/>
      </w:pPr>
      <w:r>
        <w:t>Seurakunnille Kirkon keskusrahastosta maksettujen avustusten euromäärä on alentunut viime vuosina</w:t>
      </w:r>
      <w:r w:rsidR="00E51228">
        <w:t xml:space="preserve"> huomattavasti</w:t>
      </w:r>
      <w:r>
        <w:t>. Vielä vuonna 2002 määrä oli 17,5 miljoonaa euroa, josta se laski vuosiksi 2003–2006 noin</w:t>
      </w:r>
      <w:r w:rsidR="002B7448">
        <w:t xml:space="preserve"> </w:t>
      </w:r>
      <w:r>
        <w:t>1</w:t>
      </w:r>
      <w:r w:rsidR="00EA00CE">
        <w:t>2</w:t>
      </w:r>
      <w:r>
        <w:t xml:space="preserve"> miljoonan euro</w:t>
      </w:r>
      <w:r w:rsidR="00104048">
        <w:t>n vuositasolle</w:t>
      </w:r>
      <w:r>
        <w:t>. Vuodesta 2007 vuoteen 2015 avustussumma puolittui no</w:t>
      </w:r>
      <w:r w:rsidR="0063795D">
        <w:t>in 6 miljoonaan euroon. Vuosina</w:t>
      </w:r>
      <w:r>
        <w:t xml:space="preserve"> 2016–2018 avustusten kokonaismäärä</w:t>
      </w:r>
      <w:r w:rsidR="002B7448">
        <w:t xml:space="preserve">n esitetään olevan </w:t>
      </w:r>
      <w:r>
        <w:t xml:space="preserve">noin </w:t>
      </w:r>
      <w:r w:rsidR="00E51228">
        <w:t>3</w:t>
      </w:r>
      <w:r>
        <w:t xml:space="preserve"> miljoonaa euroa vuodessa.</w:t>
      </w:r>
      <w:r w:rsidR="00104048">
        <w:t xml:space="preserve"> Vuoden 2016 talousarviossa avustusten osuus seurakuntien maksamas</w:t>
      </w:r>
      <w:r w:rsidR="0058035D">
        <w:t>ta keskusrahastomaksusta on alle</w:t>
      </w:r>
      <w:r w:rsidR="00104048">
        <w:t xml:space="preserve"> 6 prosenttia.</w:t>
      </w:r>
      <w:r w:rsidR="008505DE">
        <w:t xml:space="preserve"> Uusi vuonna 2016 käyttöön otettava valtion korvauksen jakojärjestelmä mahdolli</w:t>
      </w:r>
      <w:r w:rsidR="00EA00CE">
        <w:t>staa avustusten vähentämisen edellä mainitulle tasolle</w:t>
      </w:r>
      <w:r w:rsidR="008505DE">
        <w:t>.</w:t>
      </w:r>
    </w:p>
    <w:p w:rsidR="002A4B5F" w:rsidRDefault="002A4B5F" w:rsidP="00116B94">
      <w:pPr>
        <w:ind w:left="1304"/>
      </w:pPr>
    </w:p>
    <w:p w:rsidR="002A4B5F" w:rsidRDefault="002A4B5F" w:rsidP="00116B94">
      <w:pPr>
        <w:ind w:left="1304"/>
      </w:pPr>
      <w:r>
        <w:lastRenderedPageBreak/>
        <w:t xml:space="preserve">Kirkon keskusrahaston avustusjärjestelmä on ollut käytännössä jatkuvassa muutoksessa. </w:t>
      </w:r>
      <w:r w:rsidR="00AC7103">
        <w:t>2000-luvun alkupuolella</w:t>
      </w:r>
      <w:r w:rsidR="00E51228">
        <w:t xml:space="preserve"> perinteisten avustusten lisäksi </w:t>
      </w:r>
      <w:r w:rsidR="00104048">
        <w:t xml:space="preserve">otettiin </w:t>
      </w:r>
      <w:r w:rsidR="00AC7103">
        <w:t>käyttöön</w:t>
      </w:r>
      <w:r w:rsidR="00104048">
        <w:t xml:space="preserve"> </w:t>
      </w:r>
      <w:r w:rsidR="00AC7103">
        <w:t>yhdistymis- ja yhteistyö</w:t>
      </w:r>
      <w:r w:rsidR="00E51228">
        <w:t>avustukset, joiden osuus avustussummasta oli enimmillään noin puolet. Vuonna 2010</w:t>
      </w:r>
      <w:r w:rsidR="007D6C8A">
        <w:t xml:space="preserve"> perinteisiä avustuksia maksettiin 7,4 miljoonaa euroa ja kehittämisavustuksia 1,8 miljoonaa euroa. </w:t>
      </w:r>
      <w:r w:rsidR="001F77FE">
        <w:t>Vuodesta 2016</w:t>
      </w:r>
      <w:r w:rsidR="007D6C8A">
        <w:t xml:space="preserve"> lukien kehittämisavustusten määrä on alentunut 300 000 euroon ja perinteisten avustusten määrä 2,9 miljoonaan euroon</w:t>
      </w:r>
      <w:r w:rsidR="008505DE">
        <w:t xml:space="preserve">. </w:t>
      </w:r>
    </w:p>
    <w:p w:rsidR="00AC7103" w:rsidRDefault="00AC7103" w:rsidP="00116B94">
      <w:pPr>
        <w:ind w:left="1304"/>
      </w:pPr>
    </w:p>
    <w:p w:rsidR="007D6C8A" w:rsidRDefault="00CA7D72" w:rsidP="00CA7D72">
      <w:pPr>
        <w:ind w:left="1304"/>
      </w:pPr>
      <w:r>
        <w:t xml:space="preserve">Avustuksia on rahoitettu seurakunnilta kerätyillä keskusrahastomaksuilla. </w:t>
      </w:r>
      <w:r w:rsidR="007D6C8A">
        <w:t>Perus- ja l</w:t>
      </w:r>
      <w:r w:rsidR="00864960">
        <w:t>isämaksun suuruutta ja yhteisövero-osuuden tilitystapaa on vuosien saatossa muutettu.</w:t>
      </w:r>
      <w:r>
        <w:t xml:space="preserve"> Yhteisöveron jako-osuuden muutos vuonna 2006</w:t>
      </w:r>
      <w:r w:rsidR="00E62DF3">
        <w:t xml:space="preserve"> ja </w:t>
      </w:r>
      <w:r>
        <w:t>yhteiskunnallisten tehtävien</w:t>
      </w:r>
      <w:r w:rsidR="0063795D">
        <w:t xml:space="preserve"> kustannusten</w:t>
      </w:r>
      <w:r w:rsidR="00E62DF3">
        <w:t xml:space="preserve"> korvaaminen</w:t>
      </w:r>
      <w:r>
        <w:t xml:space="preserve"> valtionrahoituksella vuoden 2016 alusta ovat </w:t>
      </w:r>
      <w:r w:rsidR="00B07F06">
        <w:t>tasanneet seurakuntien tulonjakoa</w:t>
      </w:r>
      <w:r w:rsidR="007D6C8A">
        <w:t xml:space="preserve"> ja samalla vähentäneet keskusrahastosta maksettavan tuen tarvetta.</w:t>
      </w:r>
      <w:r>
        <w:t xml:space="preserve"> Samaan suuntaan ovat vaikuttaneet seurakuntarakente</w:t>
      </w:r>
      <w:r w:rsidR="0063795D">
        <w:t>i</w:t>
      </w:r>
      <w:r>
        <w:t>ssa tapahtuneet muutokset.</w:t>
      </w:r>
    </w:p>
    <w:p w:rsidR="007D6C8A" w:rsidRDefault="007D6C8A" w:rsidP="00116B94">
      <w:pPr>
        <w:ind w:left="1304"/>
      </w:pPr>
    </w:p>
    <w:p w:rsidR="00E62DF3" w:rsidRDefault="00104048" w:rsidP="00116B94">
      <w:pPr>
        <w:ind w:left="1304"/>
      </w:pPr>
      <w:r>
        <w:t xml:space="preserve">Talousvaliokunta </w:t>
      </w:r>
      <w:r w:rsidR="00E62DF3">
        <w:t>pitää tärkeänä seurakunnallise</w:t>
      </w:r>
      <w:r w:rsidR="0063795D">
        <w:t>n toiminnan turvaamista</w:t>
      </w:r>
      <w:r w:rsidR="00E62DF3">
        <w:t xml:space="preserve"> koko maassa ja toteaa avustusjärjestelmän olevan siksi tarpeellisen.</w:t>
      </w:r>
    </w:p>
    <w:p w:rsidR="00EA00CE" w:rsidRDefault="00EA00CE" w:rsidP="00116B94">
      <w:pPr>
        <w:ind w:left="1304"/>
      </w:pPr>
    </w:p>
    <w:p w:rsidR="00104048" w:rsidRDefault="00EA00CE" w:rsidP="00116B94">
      <w:pPr>
        <w:ind w:left="1304"/>
      </w:pPr>
      <w:r>
        <w:t>Koska seurakuntien avustustarve on oleellisesti vähentynyt, t</w:t>
      </w:r>
      <w:r w:rsidR="00E21368">
        <w:t xml:space="preserve">alousvaliokunta ei näe tarvetta tässä vaiheessa </w:t>
      </w:r>
      <w:r w:rsidR="0063795D">
        <w:t xml:space="preserve">esitetyn kaltaiseen </w:t>
      </w:r>
      <w:r w:rsidR="00E21368">
        <w:t>avustusjärjestelmän uudelleen arviointiin.</w:t>
      </w:r>
    </w:p>
    <w:p w:rsidR="00EA00CE" w:rsidRDefault="00EA00CE" w:rsidP="00116B94">
      <w:pPr>
        <w:ind w:left="1304"/>
      </w:pPr>
    </w:p>
    <w:p w:rsidR="004876B8" w:rsidRDefault="00CA7D72" w:rsidP="00116B94">
      <w:pPr>
        <w:ind w:left="1304"/>
      </w:pPr>
      <w:r w:rsidRPr="004876B8">
        <w:rPr>
          <w:noProof/>
        </w:rPr>
        <w:lastRenderedPageBreak/>
        <w:drawing>
          <wp:inline distT="0" distB="0" distL="0" distR="0" wp14:anchorId="78164FA5" wp14:editId="0AFA61AF">
            <wp:extent cx="5040000" cy="2707200"/>
            <wp:effectExtent l="0" t="0" r="8255" b="0"/>
            <wp:docPr id="2" name="Kaavi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876B8" w:rsidRDefault="004876B8" w:rsidP="00116B94">
      <w:pPr>
        <w:ind w:left="1304"/>
      </w:pPr>
    </w:p>
    <w:p w:rsidR="004876B8" w:rsidRDefault="004876B8" w:rsidP="00116B94">
      <w:pPr>
        <w:ind w:left="1304"/>
      </w:pPr>
    </w:p>
    <w:p w:rsidR="004876B8" w:rsidRDefault="004876B8" w:rsidP="00116B94">
      <w:pPr>
        <w:ind w:left="1304"/>
      </w:pPr>
    </w:p>
    <w:p w:rsidR="00582882" w:rsidRPr="007D6C8A" w:rsidRDefault="00582882">
      <w:pPr>
        <w:rPr>
          <w:b/>
        </w:rPr>
      </w:pPr>
    </w:p>
    <w:p w:rsidR="0063795D" w:rsidRDefault="0063795D" w:rsidP="00116B94">
      <w:pPr>
        <w:ind w:left="1304"/>
        <w:rPr>
          <w:b/>
        </w:rPr>
      </w:pPr>
    </w:p>
    <w:p w:rsidR="00E73C5B" w:rsidRPr="007D6C8A" w:rsidRDefault="00662D7B" w:rsidP="00116B94">
      <w:pPr>
        <w:ind w:left="1304"/>
      </w:pPr>
      <w:r w:rsidRPr="007D6C8A">
        <w:rPr>
          <w:b/>
        </w:rPr>
        <w:t>Talousvaliokunnan esitys</w:t>
      </w:r>
    </w:p>
    <w:p w:rsidR="00333F19" w:rsidRPr="007D6C8A" w:rsidRDefault="00333F19" w:rsidP="006A66E1">
      <w:pPr>
        <w:ind w:left="1304"/>
      </w:pPr>
    </w:p>
    <w:p w:rsidR="00582882" w:rsidRDefault="00582882" w:rsidP="00582882">
      <w:pPr>
        <w:ind w:left="1304"/>
      </w:pPr>
      <w:r>
        <w:t>Edellä esitetyin perustein talousvaliokunta esittää, että kirkolliskokous jättää</w:t>
      </w:r>
    </w:p>
    <w:p w:rsidR="00582882" w:rsidRDefault="00582882" w:rsidP="00582882">
      <w:pPr>
        <w:ind w:left="1304"/>
      </w:pPr>
    </w:p>
    <w:p w:rsidR="00582882" w:rsidRDefault="00582882" w:rsidP="00582882">
      <w:pPr>
        <w:ind w:left="2608"/>
      </w:pPr>
      <w:r>
        <w:t>edustaja-aloitteen 7/2015, s</w:t>
      </w:r>
      <w:r w:rsidRPr="00582882">
        <w:t>euraku</w:t>
      </w:r>
      <w:r>
        <w:t>ntien tukijärjestelmän uusiminen, raukeamaan.</w:t>
      </w:r>
    </w:p>
    <w:p w:rsidR="0057286C" w:rsidRDefault="0057286C" w:rsidP="006A66E1">
      <w:pPr>
        <w:ind w:left="1304"/>
      </w:pPr>
    </w:p>
    <w:p w:rsidR="00A93FA6" w:rsidRDefault="00A93FA6" w:rsidP="006A66E1">
      <w:pPr>
        <w:ind w:left="1304"/>
      </w:pPr>
    </w:p>
    <w:p w:rsidR="00A93FA6" w:rsidRDefault="00A93FA6" w:rsidP="006A66E1">
      <w:pPr>
        <w:ind w:left="1304"/>
      </w:pPr>
    </w:p>
    <w:p w:rsidR="00A93FA6" w:rsidRDefault="00A93FA6" w:rsidP="006A66E1">
      <w:pPr>
        <w:ind w:left="1304"/>
      </w:pPr>
    </w:p>
    <w:p w:rsidR="00643D17" w:rsidRDefault="00643D17" w:rsidP="006A66E1">
      <w:pPr>
        <w:ind w:left="1304"/>
      </w:pPr>
    </w:p>
    <w:p w:rsidR="009C1809" w:rsidRDefault="009C1809" w:rsidP="00D0415F">
      <w:pPr>
        <w:ind w:left="1304"/>
      </w:pPr>
      <w:r>
        <w:t>Turus</w:t>
      </w:r>
      <w:r w:rsidR="006A66E1">
        <w:t>sa</w:t>
      </w:r>
      <w:r w:rsidR="006A6D67">
        <w:t xml:space="preserve"> </w:t>
      </w:r>
      <w:r w:rsidR="0063795D">
        <w:t>4</w:t>
      </w:r>
      <w:r w:rsidR="00116B94">
        <w:t>.</w:t>
      </w:r>
      <w:r w:rsidR="006A6D67">
        <w:t xml:space="preserve"> päivänä </w:t>
      </w:r>
      <w:r w:rsidR="00934557">
        <w:t>marrask</w:t>
      </w:r>
      <w:r w:rsidR="006A66E1">
        <w:t>uuta 201</w:t>
      </w:r>
      <w:r w:rsidR="0057286C">
        <w:t>5</w:t>
      </w:r>
    </w:p>
    <w:p w:rsidR="00D0415F" w:rsidRDefault="00D0415F" w:rsidP="00D0415F">
      <w:pPr>
        <w:ind w:left="1304"/>
      </w:pPr>
    </w:p>
    <w:p w:rsidR="009C1809" w:rsidRDefault="009C1809" w:rsidP="009C1809"/>
    <w:p w:rsidR="009C1809" w:rsidRDefault="00E76D74" w:rsidP="009C1809">
      <w:pPr>
        <w:jc w:val="center"/>
      </w:pPr>
      <w:r>
        <w:t>Talousvalio</w:t>
      </w:r>
      <w:r w:rsidR="009C1809">
        <w:t>kunnan puolesta</w:t>
      </w:r>
    </w:p>
    <w:p w:rsidR="00D0415F" w:rsidRDefault="00D0415F" w:rsidP="009C1809">
      <w:pPr>
        <w:jc w:val="center"/>
      </w:pPr>
    </w:p>
    <w:p w:rsidR="009C1809" w:rsidRDefault="009C1809" w:rsidP="009C1809"/>
    <w:p w:rsidR="009C1809" w:rsidRDefault="009C1809" w:rsidP="009C1809"/>
    <w:p w:rsidR="009C1809" w:rsidRDefault="00E40845" w:rsidP="009C1809">
      <w:pPr>
        <w:ind w:left="1304"/>
      </w:pPr>
      <w:r>
        <w:t>Pertti Simola</w:t>
      </w:r>
      <w:r w:rsidR="009C1809">
        <w:tab/>
      </w:r>
      <w:r w:rsidR="009C1809">
        <w:tab/>
      </w:r>
      <w:r w:rsidR="009C1809">
        <w:tab/>
      </w:r>
      <w:r w:rsidR="009C1809">
        <w:tab/>
      </w:r>
      <w:r w:rsidR="006A66E1">
        <w:t>Pasi Perander</w:t>
      </w:r>
    </w:p>
    <w:p w:rsidR="009C1809" w:rsidRDefault="009C1809" w:rsidP="00D0415F">
      <w:pPr>
        <w:ind w:left="1304"/>
      </w:pPr>
      <w:r>
        <w:t>puheenjohtaja</w:t>
      </w:r>
      <w:r>
        <w:tab/>
      </w:r>
      <w:r>
        <w:tab/>
      </w:r>
      <w:r>
        <w:tab/>
        <w:t>sihteeri</w:t>
      </w:r>
    </w:p>
    <w:p w:rsidR="009B5868" w:rsidRDefault="009B5868" w:rsidP="00D0415F">
      <w:pPr>
        <w:ind w:left="1304"/>
      </w:pPr>
    </w:p>
    <w:p w:rsidR="009C1809" w:rsidRDefault="009C1809" w:rsidP="009C1809"/>
    <w:p w:rsidR="009C1809" w:rsidRDefault="009C1809" w:rsidP="009C1809"/>
    <w:p w:rsidR="00811EC3" w:rsidRDefault="00D4213E" w:rsidP="00D4213E">
      <w:pPr>
        <w:ind w:left="1304"/>
        <w:jc w:val="both"/>
      </w:pPr>
      <w:r w:rsidRPr="00D4213E">
        <w:t>Asian käsittelyyn ovat ottaneet osaa puheenjohtaja Simola sekä jäsenet Alasalmi, Jalava</w:t>
      </w:r>
      <w:r w:rsidR="007C2BA4">
        <w:t xml:space="preserve"> A.</w:t>
      </w:r>
      <w:r w:rsidRPr="00D4213E">
        <w:t>,</w:t>
      </w:r>
      <w:r w:rsidR="0057286C">
        <w:t xml:space="preserve"> Kauranen</w:t>
      </w:r>
      <w:r w:rsidR="008E70CD">
        <w:t xml:space="preserve">, </w:t>
      </w:r>
      <w:r w:rsidRPr="00D4213E">
        <w:t>Koskelo, Kultima, Mäkinen, Paananen, Peräaho, Rajala, Rönkä, Sahi, Salmi, Silfverhuth, Sorvari, Tähtinen ja</w:t>
      </w:r>
      <w:r w:rsidR="00021CE0">
        <w:t xml:space="preserve"> </w:t>
      </w:r>
      <w:r w:rsidRPr="00D4213E">
        <w:t>Westerlund.</w:t>
      </w:r>
    </w:p>
    <w:sectPr w:rsidR="00811EC3" w:rsidSect="005D1649">
      <w:headerReference w:type="even" r:id="rId9"/>
      <w:headerReference w:type="default" r:id="rId10"/>
      <w:headerReference w:type="first" r:id="rId11"/>
      <w:pgSz w:w="11906" w:h="16838" w:code="9"/>
      <w:pgMar w:top="737" w:right="1304" w:bottom="130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41E" w:rsidRDefault="0069341E">
      <w:r>
        <w:separator/>
      </w:r>
    </w:p>
  </w:endnote>
  <w:endnote w:type="continuationSeparator" w:id="0">
    <w:p w:rsidR="0069341E" w:rsidRDefault="0069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41E" w:rsidRDefault="0069341E">
      <w:r>
        <w:separator/>
      </w:r>
    </w:p>
  </w:footnote>
  <w:footnote w:type="continuationSeparator" w:id="0">
    <w:p w:rsidR="0069341E" w:rsidRDefault="00693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F39" w:rsidRDefault="00695F39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695F39" w:rsidRDefault="00695F39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F39" w:rsidRDefault="00695F39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84296D">
      <w:rPr>
        <w:rStyle w:val="Sivunumero"/>
        <w:noProof/>
      </w:rPr>
      <w:t>2</w:t>
    </w:r>
    <w:r>
      <w:rPr>
        <w:rStyle w:val="Sivunumero"/>
      </w:rPr>
      <w:fldChar w:fldCharType="end"/>
    </w:r>
  </w:p>
  <w:p w:rsidR="00695F39" w:rsidRDefault="00695F39">
    <w:pPr>
      <w:pStyle w:val="Yltunniste"/>
    </w:pPr>
  </w:p>
  <w:p w:rsidR="00695F39" w:rsidRDefault="00695F39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F39" w:rsidRDefault="00695F39">
    <w:pPr>
      <w:pStyle w:val="Yltunniste"/>
    </w:pPr>
  </w:p>
  <w:p w:rsidR="00695F39" w:rsidRDefault="00695F39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2454D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D3C2E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581CE1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823959"/>
    <w:multiLevelType w:val="hybridMultilevel"/>
    <w:tmpl w:val="AB521CB6"/>
    <w:lvl w:ilvl="0" w:tplc="9E5E1D7E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" w15:restartNumberingAfterBreak="0">
    <w:nsid w:val="2A1D5799"/>
    <w:multiLevelType w:val="hybridMultilevel"/>
    <w:tmpl w:val="51523AD6"/>
    <w:lvl w:ilvl="0" w:tplc="E8E2B1E6">
      <w:start w:val="3"/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48F34AD1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0493FA9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C801BBF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B7"/>
    <w:rsid w:val="00004D33"/>
    <w:rsid w:val="00021CE0"/>
    <w:rsid w:val="00022AE6"/>
    <w:rsid w:val="000276C9"/>
    <w:rsid w:val="000312AE"/>
    <w:rsid w:val="000424A4"/>
    <w:rsid w:val="00054EB2"/>
    <w:rsid w:val="0007057A"/>
    <w:rsid w:val="00082C1D"/>
    <w:rsid w:val="00084A54"/>
    <w:rsid w:val="00086EBE"/>
    <w:rsid w:val="000A31A9"/>
    <w:rsid w:val="000C6375"/>
    <w:rsid w:val="000C7F25"/>
    <w:rsid w:val="000E745A"/>
    <w:rsid w:val="000F7C35"/>
    <w:rsid w:val="00104048"/>
    <w:rsid w:val="00106FA2"/>
    <w:rsid w:val="0011047F"/>
    <w:rsid w:val="00115075"/>
    <w:rsid w:val="00116B94"/>
    <w:rsid w:val="00147689"/>
    <w:rsid w:val="00150878"/>
    <w:rsid w:val="00163E3A"/>
    <w:rsid w:val="0017069D"/>
    <w:rsid w:val="001748F9"/>
    <w:rsid w:val="00177E35"/>
    <w:rsid w:val="001950F2"/>
    <w:rsid w:val="001B3AD9"/>
    <w:rsid w:val="001C1C8E"/>
    <w:rsid w:val="001D5010"/>
    <w:rsid w:val="001E36A5"/>
    <w:rsid w:val="001E3927"/>
    <w:rsid w:val="001F77FE"/>
    <w:rsid w:val="0022007E"/>
    <w:rsid w:val="00246383"/>
    <w:rsid w:val="002621F8"/>
    <w:rsid w:val="0027253F"/>
    <w:rsid w:val="00277F2D"/>
    <w:rsid w:val="0028075F"/>
    <w:rsid w:val="002907FD"/>
    <w:rsid w:val="002A1577"/>
    <w:rsid w:val="002A4B5F"/>
    <w:rsid w:val="002B6D0A"/>
    <w:rsid w:val="002B7448"/>
    <w:rsid w:val="002D5967"/>
    <w:rsid w:val="002E4E2B"/>
    <w:rsid w:val="00305E57"/>
    <w:rsid w:val="00311561"/>
    <w:rsid w:val="003167E7"/>
    <w:rsid w:val="0032085A"/>
    <w:rsid w:val="003221B3"/>
    <w:rsid w:val="00330E7B"/>
    <w:rsid w:val="00333F19"/>
    <w:rsid w:val="0034424A"/>
    <w:rsid w:val="003457D8"/>
    <w:rsid w:val="00361039"/>
    <w:rsid w:val="003611CE"/>
    <w:rsid w:val="00365E44"/>
    <w:rsid w:val="003707AC"/>
    <w:rsid w:val="0038382E"/>
    <w:rsid w:val="00391F1F"/>
    <w:rsid w:val="003A23EC"/>
    <w:rsid w:val="003B5726"/>
    <w:rsid w:val="003C0721"/>
    <w:rsid w:val="003C174D"/>
    <w:rsid w:val="003C181D"/>
    <w:rsid w:val="003D5E05"/>
    <w:rsid w:val="003D7A31"/>
    <w:rsid w:val="003E3AE6"/>
    <w:rsid w:val="00400A8B"/>
    <w:rsid w:val="00413F87"/>
    <w:rsid w:val="0042360D"/>
    <w:rsid w:val="0045249E"/>
    <w:rsid w:val="0045529C"/>
    <w:rsid w:val="004737C3"/>
    <w:rsid w:val="004758CA"/>
    <w:rsid w:val="004876B8"/>
    <w:rsid w:val="0049237B"/>
    <w:rsid w:val="004C1928"/>
    <w:rsid w:val="004E6900"/>
    <w:rsid w:val="004F2282"/>
    <w:rsid w:val="004F3CA0"/>
    <w:rsid w:val="004F465D"/>
    <w:rsid w:val="005005C3"/>
    <w:rsid w:val="005018DC"/>
    <w:rsid w:val="00511D1A"/>
    <w:rsid w:val="00515C7E"/>
    <w:rsid w:val="005239DB"/>
    <w:rsid w:val="00524F25"/>
    <w:rsid w:val="005267AF"/>
    <w:rsid w:val="0052692D"/>
    <w:rsid w:val="00535F72"/>
    <w:rsid w:val="00536D27"/>
    <w:rsid w:val="00540B2A"/>
    <w:rsid w:val="00542496"/>
    <w:rsid w:val="005535EA"/>
    <w:rsid w:val="005545C2"/>
    <w:rsid w:val="005678C4"/>
    <w:rsid w:val="0057286C"/>
    <w:rsid w:val="0058035D"/>
    <w:rsid w:val="00582882"/>
    <w:rsid w:val="005848E1"/>
    <w:rsid w:val="00586939"/>
    <w:rsid w:val="00587B6F"/>
    <w:rsid w:val="005B60F7"/>
    <w:rsid w:val="005C3F3D"/>
    <w:rsid w:val="005D1649"/>
    <w:rsid w:val="005D2031"/>
    <w:rsid w:val="005F5247"/>
    <w:rsid w:val="00611DF5"/>
    <w:rsid w:val="00631B54"/>
    <w:rsid w:val="00634777"/>
    <w:rsid w:val="0063698C"/>
    <w:rsid w:val="0063795D"/>
    <w:rsid w:val="006420E2"/>
    <w:rsid w:val="00643D17"/>
    <w:rsid w:val="00645D29"/>
    <w:rsid w:val="00647334"/>
    <w:rsid w:val="00662D7B"/>
    <w:rsid w:val="00674255"/>
    <w:rsid w:val="0069341E"/>
    <w:rsid w:val="00695F39"/>
    <w:rsid w:val="006A2D73"/>
    <w:rsid w:val="006A66E1"/>
    <w:rsid w:val="006A6D67"/>
    <w:rsid w:val="006B433D"/>
    <w:rsid w:val="006C3FB8"/>
    <w:rsid w:val="006C4473"/>
    <w:rsid w:val="006C5AB4"/>
    <w:rsid w:val="006E78C7"/>
    <w:rsid w:val="00705C2F"/>
    <w:rsid w:val="0073788A"/>
    <w:rsid w:val="00743A6D"/>
    <w:rsid w:val="00746774"/>
    <w:rsid w:val="00760F32"/>
    <w:rsid w:val="00761CDE"/>
    <w:rsid w:val="00776D58"/>
    <w:rsid w:val="00790D1D"/>
    <w:rsid w:val="00795E08"/>
    <w:rsid w:val="007A58C5"/>
    <w:rsid w:val="007C2BA4"/>
    <w:rsid w:val="007D2F4F"/>
    <w:rsid w:val="007D5EF9"/>
    <w:rsid w:val="007D6C8A"/>
    <w:rsid w:val="00803D73"/>
    <w:rsid w:val="00804E57"/>
    <w:rsid w:val="00811EC3"/>
    <w:rsid w:val="00825008"/>
    <w:rsid w:val="0084296D"/>
    <w:rsid w:val="00845BB8"/>
    <w:rsid w:val="008505DE"/>
    <w:rsid w:val="00850F19"/>
    <w:rsid w:val="00855DD8"/>
    <w:rsid w:val="00856908"/>
    <w:rsid w:val="00864960"/>
    <w:rsid w:val="008875BF"/>
    <w:rsid w:val="00887DBF"/>
    <w:rsid w:val="00893DC3"/>
    <w:rsid w:val="00896E93"/>
    <w:rsid w:val="008C5235"/>
    <w:rsid w:val="008D283D"/>
    <w:rsid w:val="008E278A"/>
    <w:rsid w:val="008E369F"/>
    <w:rsid w:val="008E70CD"/>
    <w:rsid w:val="00902FC0"/>
    <w:rsid w:val="009264FF"/>
    <w:rsid w:val="0093372D"/>
    <w:rsid w:val="00934557"/>
    <w:rsid w:val="009403C3"/>
    <w:rsid w:val="00942518"/>
    <w:rsid w:val="00944203"/>
    <w:rsid w:val="009933EF"/>
    <w:rsid w:val="00993DD9"/>
    <w:rsid w:val="009A2DD1"/>
    <w:rsid w:val="009A2F61"/>
    <w:rsid w:val="009B1EC1"/>
    <w:rsid w:val="009B5868"/>
    <w:rsid w:val="009C1809"/>
    <w:rsid w:val="009C3DAC"/>
    <w:rsid w:val="009C63B7"/>
    <w:rsid w:val="009D3452"/>
    <w:rsid w:val="009E56DE"/>
    <w:rsid w:val="009E63A9"/>
    <w:rsid w:val="00A02A25"/>
    <w:rsid w:val="00A109F3"/>
    <w:rsid w:val="00A13071"/>
    <w:rsid w:val="00A1597D"/>
    <w:rsid w:val="00A24354"/>
    <w:rsid w:val="00A33D1F"/>
    <w:rsid w:val="00A503F3"/>
    <w:rsid w:val="00A6553C"/>
    <w:rsid w:val="00A71656"/>
    <w:rsid w:val="00A83AAB"/>
    <w:rsid w:val="00A8565E"/>
    <w:rsid w:val="00A86FA0"/>
    <w:rsid w:val="00A93FA6"/>
    <w:rsid w:val="00A9525B"/>
    <w:rsid w:val="00AC565C"/>
    <w:rsid w:val="00AC5B5B"/>
    <w:rsid w:val="00AC7103"/>
    <w:rsid w:val="00AD566D"/>
    <w:rsid w:val="00AF5429"/>
    <w:rsid w:val="00AF61A0"/>
    <w:rsid w:val="00AF69C3"/>
    <w:rsid w:val="00AF73FD"/>
    <w:rsid w:val="00B033B1"/>
    <w:rsid w:val="00B07F06"/>
    <w:rsid w:val="00B157CF"/>
    <w:rsid w:val="00B54013"/>
    <w:rsid w:val="00B54072"/>
    <w:rsid w:val="00B61645"/>
    <w:rsid w:val="00B65830"/>
    <w:rsid w:val="00B80E6F"/>
    <w:rsid w:val="00B86775"/>
    <w:rsid w:val="00B93934"/>
    <w:rsid w:val="00BC3A3C"/>
    <w:rsid w:val="00BE1669"/>
    <w:rsid w:val="00BF51C7"/>
    <w:rsid w:val="00BF6E14"/>
    <w:rsid w:val="00C30208"/>
    <w:rsid w:val="00C57936"/>
    <w:rsid w:val="00C63881"/>
    <w:rsid w:val="00C64E86"/>
    <w:rsid w:val="00C70578"/>
    <w:rsid w:val="00C82E78"/>
    <w:rsid w:val="00C86234"/>
    <w:rsid w:val="00C867E9"/>
    <w:rsid w:val="00CA4459"/>
    <w:rsid w:val="00CA7D72"/>
    <w:rsid w:val="00CE68EB"/>
    <w:rsid w:val="00CF5E7B"/>
    <w:rsid w:val="00D0415F"/>
    <w:rsid w:val="00D04952"/>
    <w:rsid w:val="00D11014"/>
    <w:rsid w:val="00D258AA"/>
    <w:rsid w:val="00D40A99"/>
    <w:rsid w:val="00D4213E"/>
    <w:rsid w:val="00D445FE"/>
    <w:rsid w:val="00D6237A"/>
    <w:rsid w:val="00D95F1B"/>
    <w:rsid w:val="00DA0B63"/>
    <w:rsid w:val="00DC2430"/>
    <w:rsid w:val="00DD4B37"/>
    <w:rsid w:val="00DD515F"/>
    <w:rsid w:val="00DE0E6E"/>
    <w:rsid w:val="00DE7EC4"/>
    <w:rsid w:val="00E00C33"/>
    <w:rsid w:val="00E0370C"/>
    <w:rsid w:val="00E06AC2"/>
    <w:rsid w:val="00E071A9"/>
    <w:rsid w:val="00E10C0F"/>
    <w:rsid w:val="00E14E20"/>
    <w:rsid w:val="00E16DFC"/>
    <w:rsid w:val="00E21368"/>
    <w:rsid w:val="00E31D48"/>
    <w:rsid w:val="00E32061"/>
    <w:rsid w:val="00E323F1"/>
    <w:rsid w:val="00E3266D"/>
    <w:rsid w:val="00E40845"/>
    <w:rsid w:val="00E51228"/>
    <w:rsid w:val="00E62DF3"/>
    <w:rsid w:val="00E70400"/>
    <w:rsid w:val="00E71820"/>
    <w:rsid w:val="00E71E94"/>
    <w:rsid w:val="00E73C5B"/>
    <w:rsid w:val="00E76D74"/>
    <w:rsid w:val="00EA00CE"/>
    <w:rsid w:val="00EA754D"/>
    <w:rsid w:val="00EB468A"/>
    <w:rsid w:val="00EC0A71"/>
    <w:rsid w:val="00EC293F"/>
    <w:rsid w:val="00EC378D"/>
    <w:rsid w:val="00EF15B0"/>
    <w:rsid w:val="00F22582"/>
    <w:rsid w:val="00F22630"/>
    <w:rsid w:val="00F41D87"/>
    <w:rsid w:val="00F42B02"/>
    <w:rsid w:val="00F573E5"/>
    <w:rsid w:val="00F61588"/>
    <w:rsid w:val="00F639AC"/>
    <w:rsid w:val="00F65AA0"/>
    <w:rsid w:val="00F85D5D"/>
    <w:rsid w:val="00FA3D42"/>
    <w:rsid w:val="00FB20E7"/>
    <w:rsid w:val="00FD4E76"/>
    <w:rsid w:val="00FF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7205BE-C7B2-4E3E-B319-68B61C49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D1649"/>
    <w:rPr>
      <w:sz w:val="24"/>
    </w:rPr>
  </w:style>
  <w:style w:type="paragraph" w:styleId="Otsikko1">
    <w:name w:val="heading 1"/>
    <w:basedOn w:val="Normaali"/>
    <w:next w:val="Normaali"/>
    <w:qFormat/>
    <w:rsid w:val="005D1649"/>
    <w:pPr>
      <w:keepNext/>
      <w:ind w:left="2608"/>
      <w:outlineLvl w:val="0"/>
    </w:pPr>
    <w:rPr>
      <w:b/>
    </w:rPr>
  </w:style>
  <w:style w:type="paragraph" w:styleId="Otsikko2">
    <w:name w:val="heading 2"/>
    <w:basedOn w:val="Normaali"/>
    <w:next w:val="Normaali"/>
    <w:qFormat/>
    <w:rsid w:val="005D1649"/>
    <w:pPr>
      <w:keepNext/>
      <w:autoSpaceDE w:val="0"/>
      <w:autoSpaceDN w:val="0"/>
      <w:adjustRightInd w:val="0"/>
      <w:outlineLvl w:val="1"/>
    </w:pPr>
    <w:rPr>
      <w:i/>
    </w:rPr>
  </w:style>
  <w:style w:type="paragraph" w:styleId="Otsikko3">
    <w:name w:val="heading 3"/>
    <w:basedOn w:val="Normaali"/>
    <w:next w:val="Normaali"/>
    <w:qFormat/>
    <w:rsid w:val="005D1649"/>
    <w:pPr>
      <w:keepNext/>
      <w:jc w:val="right"/>
      <w:outlineLvl w:val="2"/>
    </w:pPr>
    <w:rPr>
      <w:b/>
      <w:bCs/>
    </w:rPr>
  </w:style>
  <w:style w:type="paragraph" w:styleId="Otsikko4">
    <w:name w:val="heading 4"/>
    <w:basedOn w:val="Normaali"/>
    <w:next w:val="Normaali"/>
    <w:qFormat/>
    <w:rsid w:val="005D1649"/>
    <w:pPr>
      <w:keepNext/>
      <w:tabs>
        <w:tab w:val="decimal" w:pos="7040"/>
      </w:tabs>
      <w:autoSpaceDE w:val="0"/>
      <w:autoSpaceDN w:val="0"/>
      <w:adjustRightInd w:val="0"/>
      <w:ind w:left="1304"/>
      <w:outlineLvl w:val="3"/>
    </w:pPr>
    <w:rPr>
      <w:color w:val="000000"/>
      <w:szCs w:val="24"/>
      <w:u w:val="single"/>
    </w:rPr>
  </w:style>
  <w:style w:type="paragraph" w:styleId="Otsikko5">
    <w:name w:val="heading 5"/>
    <w:basedOn w:val="Normaali"/>
    <w:next w:val="Normaali"/>
    <w:qFormat/>
    <w:rsid w:val="005D1649"/>
    <w:pPr>
      <w:keepNext/>
      <w:outlineLvl w:val="4"/>
    </w:pPr>
    <w:rPr>
      <w:b/>
      <w:bCs/>
    </w:rPr>
  </w:style>
  <w:style w:type="paragraph" w:styleId="Otsikko6">
    <w:name w:val="heading 6"/>
    <w:basedOn w:val="Normaali"/>
    <w:next w:val="Normaali"/>
    <w:qFormat/>
    <w:rsid w:val="005D1649"/>
    <w:pPr>
      <w:keepNext/>
      <w:autoSpaceDE w:val="0"/>
      <w:autoSpaceDN w:val="0"/>
      <w:adjustRightInd w:val="0"/>
      <w:ind w:left="1304"/>
      <w:outlineLvl w:val="5"/>
    </w:pPr>
    <w:rPr>
      <w:i/>
      <w:iCs/>
      <w:color w:val="000000"/>
      <w:szCs w:val="24"/>
    </w:rPr>
  </w:style>
  <w:style w:type="paragraph" w:styleId="Otsikko7">
    <w:name w:val="heading 7"/>
    <w:basedOn w:val="Normaali"/>
    <w:next w:val="Normaali"/>
    <w:qFormat/>
    <w:rsid w:val="005D1649"/>
    <w:pPr>
      <w:keepNext/>
      <w:autoSpaceDE w:val="0"/>
      <w:autoSpaceDN w:val="0"/>
      <w:adjustRightInd w:val="0"/>
      <w:outlineLvl w:val="6"/>
    </w:pPr>
    <w:rPr>
      <w:b/>
      <w:bCs/>
      <w:color w:val="000000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semiHidden/>
    <w:rsid w:val="005D1649"/>
    <w:pPr>
      <w:ind w:left="2608"/>
    </w:pPr>
    <w:rPr>
      <w:b/>
    </w:rPr>
  </w:style>
  <w:style w:type="paragraph" w:styleId="Alaviitteenteksti">
    <w:name w:val="footnote text"/>
    <w:basedOn w:val="Normaali"/>
    <w:semiHidden/>
    <w:rsid w:val="005D1649"/>
    <w:rPr>
      <w:sz w:val="20"/>
    </w:rPr>
  </w:style>
  <w:style w:type="character" w:styleId="Alaviitteenviite">
    <w:name w:val="footnote reference"/>
    <w:semiHidden/>
    <w:rsid w:val="005D1649"/>
    <w:rPr>
      <w:vertAlign w:val="superscript"/>
    </w:rPr>
  </w:style>
  <w:style w:type="paragraph" w:styleId="Yltunniste">
    <w:name w:val="header"/>
    <w:basedOn w:val="Normaali"/>
    <w:semiHidden/>
    <w:rsid w:val="005D1649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  <w:rsid w:val="005D1649"/>
  </w:style>
  <w:style w:type="paragraph" w:styleId="Sisennettyleipteksti2">
    <w:name w:val="Body Text Indent 2"/>
    <w:basedOn w:val="Normaali"/>
    <w:semiHidden/>
    <w:rsid w:val="005D1649"/>
    <w:pPr>
      <w:autoSpaceDE w:val="0"/>
      <w:autoSpaceDN w:val="0"/>
      <w:adjustRightInd w:val="0"/>
      <w:ind w:left="1304"/>
      <w:jc w:val="both"/>
    </w:pPr>
  </w:style>
  <w:style w:type="paragraph" w:styleId="Alatunniste">
    <w:name w:val="footer"/>
    <w:basedOn w:val="Normaali"/>
    <w:semiHidden/>
    <w:rsid w:val="005D1649"/>
    <w:pPr>
      <w:tabs>
        <w:tab w:val="center" w:pos="4819"/>
        <w:tab w:val="right" w:pos="9638"/>
      </w:tabs>
    </w:pPr>
  </w:style>
  <w:style w:type="paragraph" w:styleId="Sisennettyleipteksti3">
    <w:name w:val="Body Text Indent 3"/>
    <w:basedOn w:val="Normaali"/>
    <w:semiHidden/>
    <w:rsid w:val="005D1649"/>
    <w:pPr>
      <w:ind w:left="1304"/>
    </w:pPr>
  </w:style>
  <w:style w:type="paragraph" w:styleId="Leipteksti">
    <w:name w:val="Body Text"/>
    <w:basedOn w:val="Normaali"/>
    <w:semiHidden/>
    <w:rsid w:val="005D1649"/>
    <w:rPr>
      <w:b/>
      <w:bCs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0495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D04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\\ES2TEOS\home\za026186\lrantanen\Data\TTS%2002%20-\TTS%2016-18\TTS%2016-18,%20laaja%20valmistelu%20II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i-F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i-FI"/>
              <a:t>Seurakunta-avustukset</a:t>
            </a:r>
            <a:r>
              <a:rPr lang="fi-FI" baseline="0"/>
              <a:t> </a:t>
            </a:r>
            <a:r>
              <a:rPr lang="fi-FI"/>
              <a:t>2002</a:t>
            </a:r>
            <a:r>
              <a:rPr lang="fi-FI">
                <a:latin typeface="Martti" panose="02000000000000000000" pitchFamily="2" charset="0"/>
              </a:rPr>
              <a:t>–</a:t>
            </a:r>
            <a:r>
              <a:rPr lang="fi-FI"/>
              <a:t>2018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i-FI"/>
              <a:t>milj euroa</a:t>
            </a:r>
          </a:p>
        </c:rich>
      </c:tx>
      <c:layout>
        <c:manualLayout>
          <c:xMode val="edge"/>
          <c:yMode val="edge"/>
          <c:x val="0.24717782458117518"/>
          <c:y val="2.814919071076706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5440252158198443E-2"/>
          <c:y val="0.10818919807712914"/>
          <c:w val="0.94711387783713696"/>
          <c:h val="0.8253087643916516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aputauluja!$A$100</c:f>
              <c:strCache>
                <c:ptCount val="1"/>
                <c:pt idx="0">
                  <c:v>Perinteiset avustukset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5198437696862795E-3"/>
                  <c:y val="-0.3471733520994605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-0.267417311752287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0.267417311752287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5198437696862795E-3"/>
                  <c:y val="-0.2345765892563922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-0.20173586676049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2.5198437696862795E-3"/>
                  <c:y val="-0.140745953553835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2.5198437696862795E-3"/>
                  <c:y val="-0.1970443349753694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"/>
                  <c:y val="-0.145437485338963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2.5198437696861871E-3"/>
                  <c:y val="-0.159512080694346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"/>
                  <c:y val="-0.150129017124091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0"/>
                  <c:y val="-0.15012901712409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9.23932042209842E-17"/>
                  <c:y val="-0.1313628899835797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9.23932042209842E-17"/>
                  <c:y val="-0.117288294628196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9.23932042209842E-17"/>
                  <c:y val="-0.131362889983579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0"/>
                  <c:y val="-7.97560403471733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2.5198437696862795E-3"/>
                  <c:y val="-7.97560403471733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2.5198437696864642E-3"/>
                  <c:y val="-7.97560403471733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0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i-F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aputauluja!$B$99:$R$99</c:f>
              <c:strCache>
                <c:ptCount val="17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 TA2015</c:v>
                </c:pt>
                <c:pt idx="14">
                  <c:v>TAE2016</c:v>
                </c:pt>
                <c:pt idx="15">
                  <c:v>TTS2017</c:v>
                </c:pt>
                <c:pt idx="16">
                  <c:v>TTS2018</c:v>
                </c:pt>
              </c:strCache>
            </c:strRef>
          </c:cat>
          <c:val>
            <c:numRef>
              <c:f>aputauluja!$B$100:$R$100</c:f>
              <c:numCache>
                <c:formatCode>#,##0.0</c:formatCode>
                <c:ptCount val="17"/>
                <c:pt idx="0">
                  <c:v>17.5</c:v>
                </c:pt>
                <c:pt idx="1">
                  <c:v>13.6</c:v>
                </c:pt>
                <c:pt idx="2">
                  <c:v>13.3</c:v>
                </c:pt>
                <c:pt idx="3">
                  <c:v>11.5</c:v>
                </c:pt>
                <c:pt idx="4">
                  <c:v>9.9</c:v>
                </c:pt>
                <c:pt idx="5">
                  <c:v>5.9</c:v>
                </c:pt>
                <c:pt idx="6">
                  <c:v>9.6999999999999993</c:v>
                </c:pt>
                <c:pt idx="7">
                  <c:v>6.43</c:v>
                </c:pt>
                <c:pt idx="8">
                  <c:v>7.4</c:v>
                </c:pt>
                <c:pt idx="9">
                  <c:v>6.9</c:v>
                </c:pt>
                <c:pt idx="10">
                  <c:v>7</c:v>
                </c:pt>
                <c:pt idx="11">
                  <c:v>5.7</c:v>
                </c:pt>
                <c:pt idx="12">
                  <c:v>5.2</c:v>
                </c:pt>
                <c:pt idx="13" formatCode="0.0">
                  <c:v>6</c:v>
                </c:pt>
                <c:pt idx="14" formatCode="0.0">
                  <c:v>2.9</c:v>
                </c:pt>
                <c:pt idx="15" formatCode="0.0">
                  <c:v>2.9</c:v>
                </c:pt>
                <c:pt idx="16" formatCode="0.0">
                  <c:v>2.9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39993896"/>
        <c:axId val="239994288"/>
      </c:barChart>
      <c:catAx>
        <c:axId val="239993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i-FI"/>
          </a:p>
        </c:txPr>
        <c:crossAx val="239994288"/>
        <c:crosses val="autoZero"/>
        <c:auto val="1"/>
        <c:lblAlgn val="ctr"/>
        <c:lblOffset val="100"/>
        <c:noMultiLvlLbl val="0"/>
      </c:catAx>
      <c:valAx>
        <c:axId val="239994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i-FI"/>
          </a:p>
        </c:txPr>
        <c:crossAx val="239993896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.12038108372991396"/>
          <c:y val="0.95042141529700253"/>
          <c:w val="0.75923783254017208"/>
          <c:h val="4.95786292007305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i-FI"/>
        </a:p>
      </c:txPr>
    </c:legend>
    <c:plotVisOnly val="1"/>
    <c:dispBlanksAs val="gap"/>
    <c:showDLblsOverMax val="0"/>
  </c:chart>
  <c:spPr>
    <a:noFill/>
    <a:ln>
      <a:noFill/>
    </a:ln>
    <a:effectLst/>
  </c:spPr>
  <c:txPr>
    <a:bodyPr/>
    <a:lstStyle/>
    <a:p>
      <a:pPr>
        <a:defRPr/>
      </a:pPr>
      <a:endParaRPr lang="fi-FI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0.78435</cdr:x>
      <cdr:y>0.27467</cdr:y>
    </cdr:from>
    <cdr:to>
      <cdr:x>0.97304</cdr:x>
      <cdr:y>0.52533</cdr:y>
    </cdr:to>
    <cdr:sp macro="" textlink="">
      <cdr:nvSpPr>
        <cdr:cNvPr id="2" name="Tekstiruutu 1"/>
        <cdr:cNvSpPr txBox="1"/>
      </cdr:nvSpPr>
      <cdr:spPr>
        <a:xfrm xmlns:a="http://schemas.openxmlformats.org/drawingml/2006/main">
          <a:off x="7280974" y="1662839"/>
          <a:ext cx="1751631" cy="15175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fi-FI" sz="1100"/>
        </a:p>
        <a:p xmlns:a="http://schemas.openxmlformats.org/drawingml/2006/main">
          <a:endParaRPr lang="fi-FI" sz="1100"/>
        </a:p>
      </cdr:txBody>
    </cdr:sp>
  </cdr:relSizeAnchor>
</c:userShape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4986E-CF1E-4DD5-BCC8-955ED4C1A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456</Words>
  <Characters>4035</Characters>
  <Application>Microsoft Office Word</Application>
  <DocSecurity>4</DocSecurity>
  <Lines>33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Kirkkoneuvos Häkkisen ilmoitus 1/2007 kirkolliskokoukselle</vt:lpstr>
    </vt:vector>
  </TitlesOfParts>
  <Company>Kirkkohallitus</Company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Kirkkoneuvos Häkkisen ilmoitus 1/2007 kirkolliskokoukselle</dc:title>
  <dc:creator>Seppo Häkkinen</dc:creator>
  <cp:lastModifiedBy>Riitala Mia (Kirkkohallitus)</cp:lastModifiedBy>
  <cp:revision>2</cp:revision>
  <cp:lastPrinted>2015-11-04T18:26:00Z</cp:lastPrinted>
  <dcterms:created xsi:type="dcterms:W3CDTF">2015-11-05T07:26:00Z</dcterms:created>
  <dcterms:modified xsi:type="dcterms:W3CDTF">2015-11-05T07:26:00Z</dcterms:modified>
</cp:coreProperties>
</file>